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90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  <w:lang w:val="en-US" w:eastAsia="zh-CN"/>
        </w:rPr>
        <w:t>上海第二工业大学2026年超星杯“AI+教育”创新应用大赛</w:t>
      </w:r>
    </w:p>
    <w:p w14:paraId="76FC0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2"/>
          <w:szCs w:val="40"/>
          <w:lang w:val="en-US" w:eastAsia="zh-CN"/>
        </w:rPr>
        <w:t>————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AI 赋能教师能力提升竞赛方案</w:t>
      </w:r>
    </w:p>
    <w:p w14:paraId="5C1ACD9C">
      <w:pPr>
        <w:pStyle w:val="2"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t>竞赛宗旨</w:t>
      </w:r>
    </w:p>
    <w:p w14:paraId="29B1BB33">
      <w:pPr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以“AI赋能教学，创新引领未来”为主题，通过开放式竞赛形式，激发一线教师探索AI技术在教学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科研</w:t>
      </w:r>
      <w:r>
        <w:rPr>
          <w:sz w:val="24"/>
          <w:szCs w:val="24"/>
        </w:rPr>
        <w:t>中的应用潜力，构建高效、实用的AI软件、工具和平台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国内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sz w:val="24"/>
          <w:szCs w:val="24"/>
        </w:rPr>
        <w:t>使用生态，推动教学</w:t>
      </w:r>
      <w:r>
        <w:rPr>
          <w:rFonts w:hint="eastAsia"/>
          <w:sz w:val="24"/>
          <w:szCs w:val="24"/>
          <w:lang w:val="en-US" w:eastAsia="zh-CN"/>
        </w:rPr>
        <w:t>及科研</w:t>
      </w:r>
      <w:r>
        <w:rPr>
          <w:sz w:val="24"/>
          <w:szCs w:val="24"/>
        </w:rPr>
        <w:t>方式革新。</w:t>
      </w:r>
    </w:p>
    <w:p w14:paraId="736917A9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二、竞赛形式</w:t>
      </w:r>
    </w:p>
    <w:p w14:paraId="73D42B69">
      <w:pPr>
        <w:pStyle w:val="3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sz w:val="24"/>
          <w:szCs w:val="24"/>
        </w:rPr>
        <w:t>开放式命题</w:t>
      </w:r>
    </w:p>
    <w:p w14:paraId="593BA536">
      <w:pPr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教师从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sz w:val="24"/>
          <w:szCs w:val="24"/>
        </w:rPr>
        <w:t>个主题中自选1个准备参赛作品。</w:t>
      </w:r>
    </w:p>
    <w:p w14:paraId="1B8E1DA4">
      <w:pPr>
        <w:pStyle w:val="3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sz w:val="24"/>
          <w:szCs w:val="24"/>
        </w:rPr>
        <w:t>作品形式</w:t>
      </w:r>
    </w:p>
    <w:p w14:paraId="2BB3C5FB">
      <w:pPr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PPT、视频、报告、</w:t>
      </w:r>
      <w:r>
        <w:rPr>
          <w:rFonts w:hint="eastAsia"/>
          <w:sz w:val="24"/>
          <w:szCs w:val="24"/>
          <w:lang w:val="en-US" w:eastAsia="zh-CN"/>
        </w:rPr>
        <w:t>软件、AI工具</w:t>
      </w:r>
      <w:r>
        <w:rPr>
          <w:sz w:val="24"/>
          <w:szCs w:val="24"/>
        </w:rPr>
        <w:t>等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形式不限。</w:t>
      </w:r>
    </w:p>
    <w:p w14:paraId="00D907CB">
      <w:pPr>
        <w:pStyle w:val="3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sz w:val="24"/>
          <w:szCs w:val="24"/>
        </w:rPr>
        <w:t>校赛要求</w:t>
      </w:r>
    </w:p>
    <w:p w14:paraId="4C41767E">
      <w:pPr>
        <w:spacing w:line="240" w:lineRule="auto"/>
        <w:ind w:firstLine="480" w:firstLineChars="200"/>
        <w:rPr>
          <w:rFonts w:hint="eastAsia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入选校赛的作品需展示创作过程（如设计思路、技术实现、应用场景</w:t>
      </w:r>
      <w:r>
        <w:rPr>
          <w:rFonts w:hint="eastAsia"/>
          <w:sz w:val="24"/>
          <w:szCs w:val="24"/>
          <w:lang w:val="en-US" w:eastAsia="zh-CN"/>
        </w:rPr>
        <w:t>等），确保可复现性与可推广性。校赛答辩要求“</w:t>
      </w:r>
      <w:r>
        <w:rPr>
          <w:sz w:val="24"/>
          <w:szCs w:val="24"/>
        </w:rPr>
        <w:t>现场路演 + 作品演示 + 答辩” 形式</w:t>
      </w:r>
      <w:r>
        <w:rPr>
          <w:rFonts w:hint="eastAsia"/>
          <w:sz w:val="24"/>
          <w:szCs w:val="24"/>
          <w:lang w:eastAsia="zh-CN"/>
        </w:rPr>
        <w:t>。</w:t>
      </w:r>
    </w:p>
    <w:p w14:paraId="0D17907E">
      <w:pPr>
        <w:pStyle w:val="2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三、主题要求（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sz w:val="24"/>
          <w:szCs w:val="24"/>
        </w:rPr>
        <w:t>个）</w:t>
      </w:r>
    </w:p>
    <w:p w14:paraId="5E8564F2">
      <w:pPr>
        <w:pStyle w:val="3"/>
        <w:spacing w:line="240" w:lineRule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rFonts w:asciiTheme="minorHAnsi" w:hAnsiTheme="minorHAnsi" w:eastAsiaTheme="minorEastAsia" w:cstheme="minorBidi"/>
          <w:b w:val="0"/>
          <w:kern w:val="2"/>
          <w:sz w:val="24"/>
          <w:szCs w:val="24"/>
          <w:lang w:val="en-US" w:eastAsia="zh-CN" w:bidi="ar-SA"/>
        </w:rPr>
        <w:t>AI</w:t>
      </w:r>
      <w:r>
        <w:rPr>
          <w:rFonts w:hint="eastAsia"/>
          <w:sz w:val="24"/>
          <w:szCs w:val="24"/>
          <w:lang w:val="en-US" w:eastAsia="zh-CN"/>
        </w:rPr>
        <w:t>辅助教学资源建设</w:t>
      </w:r>
    </w:p>
    <w:p w14:paraId="25637CD5">
      <w:pPr>
        <w:spacing w:line="24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利用AI工具快速实现教学资源数字化，包括课程PPT、课程视频、教学案例、课程题库、试卷等制作，提升课程建设效率</w:t>
      </w:r>
      <w:r>
        <w:rPr>
          <w:sz w:val="24"/>
          <w:szCs w:val="24"/>
        </w:rPr>
        <w:t>。</w:t>
      </w:r>
    </w:p>
    <w:p w14:paraId="5BA3E924">
      <w:pPr>
        <w:pStyle w:val="3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sz w:val="24"/>
          <w:szCs w:val="24"/>
        </w:rPr>
        <w:t>AI驱动课程设计</w:t>
      </w:r>
    </w:p>
    <w:p w14:paraId="4E240896">
      <w:pPr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基于AI技术，</w:t>
      </w:r>
      <w:r>
        <w:rPr>
          <w:rFonts w:hint="eastAsia"/>
          <w:sz w:val="24"/>
          <w:szCs w:val="24"/>
          <w:lang w:val="en-US" w:eastAsia="zh-CN"/>
        </w:rPr>
        <w:t>围绕课程设计中的痛点问题，设计跨学科、产教融合等课程建设框架</w:t>
      </w:r>
      <w:r>
        <w:rPr>
          <w:sz w:val="24"/>
          <w:szCs w:val="24"/>
        </w:rPr>
        <w:t>，提交报告并附演示文稿，说明AI如何融入教学目标。</w:t>
      </w:r>
    </w:p>
    <w:p w14:paraId="35F87E29">
      <w:pPr>
        <w:pStyle w:val="3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sz w:val="24"/>
          <w:szCs w:val="24"/>
        </w:rPr>
        <w:t>AI辅助</w:t>
      </w:r>
      <w:r>
        <w:rPr>
          <w:rFonts w:hint="eastAsia"/>
          <w:sz w:val="24"/>
          <w:szCs w:val="24"/>
          <w:lang w:val="en-US" w:eastAsia="zh-CN"/>
        </w:rPr>
        <w:t>教学</w:t>
      </w:r>
      <w:r>
        <w:rPr>
          <w:sz w:val="24"/>
          <w:szCs w:val="24"/>
        </w:rPr>
        <w:t>管理</w:t>
      </w:r>
    </w:p>
    <w:p w14:paraId="3F5F325F">
      <w:pPr>
        <w:spacing w:line="24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运用AI技术，辅助课堂互动、情分析、教学评估和课堂管理等方面，提升教学管理效率。</w:t>
      </w:r>
    </w:p>
    <w:p w14:paraId="4031A739">
      <w:pPr>
        <w:pStyle w:val="3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sz w:val="24"/>
          <w:szCs w:val="24"/>
        </w:rPr>
        <w:t>AI个性化学习路径</w:t>
      </w:r>
    </w:p>
    <w:p w14:paraId="011B916A">
      <w:pPr>
        <w:spacing w:line="240" w:lineRule="auto"/>
        <w:ind w:firstLine="480" w:firstLineChars="20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开发/使用AI工具</w:t>
      </w:r>
      <w:r>
        <w:rPr>
          <w:sz w:val="24"/>
          <w:szCs w:val="24"/>
        </w:rPr>
        <w:t>，为学生</w:t>
      </w:r>
      <w:r>
        <w:rPr>
          <w:rFonts w:hint="eastAsia"/>
          <w:sz w:val="24"/>
          <w:szCs w:val="24"/>
          <w:lang w:val="en-US" w:eastAsia="zh-CN"/>
        </w:rPr>
        <w:t>高效</w:t>
      </w:r>
      <w:r>
        <w:rPr>
          <w:sz w:val="24"/>
          <w:szCs w:val="24"/>
        </w:rPr>
        <w:t>推荐</w:t>
      </w:r>
      <w:r>
        <w:rPr>
          <w:rFonts w:hint="eastAsia"/>
          <w:sz w:val="24"/>
          <w:szCs w:val="24"/>
          <w:lang w:val="en-US" w:eastAsia="zh-CN"/>
        </w:rPr>
        <w:t>或集成</w:t>
      </w:r>
      <w:r>
        <w:rPr>
          <w:sz w:val="24"/>
          <w:szCs w:val="24"/>
        </w:rPr>
        <w:t>个性化学习资源，提交</w:t>
      </w:r>
      <w:r>
        <w:rPr>
          <w:rFonts w:hint="eastAsia"/>
          <w:sz w:val="24"/>
          <w:szCs w:val="24"/>
          <w:lang w:val="en-US" w:eastAsia="zh-CN"/>
        </w:rPr>
        <w:t>使用</w:t>
      </w:r>
      <w:r>
        <w:rPr>
          <w:sz w:val="24"/>
          <w:szCs w:val="24"/>
        </w:rPr>
        <w:t>报告</w:t>
      </w:r>
      <w:r>
        <w:rPr>
          <w:rFonts w:hint="eastAsia"/>
          <w:sz w:val="24"/>
          <w:szCs w:val="24"/>
          <w:lang w:val="en-US" w:eastAsia="zh-CN"/>
        </w:rPr>
        <w:t>或</w:t>
      </w:r>
      <w:r>
        <w:rPr>
          <w:sz w:val="24"/>
          <w:szCs w:val="24"/>
        </w:rPr>
        <w:t>代码/工具演示。</w:t>
      </w:r>
    </w:p>
    <w:p w14:paraId="74D61772">
      <w:pPr>
        <w:spacing w:line="240" w:lineRule="auto"/>
        <w:rPr>
          <w:rFonts w:hint="eastAsia"/>
          <w:sz w:val="24"/>
          <w:szCs w:val="24"/>
          <w:lang w:eastAsia="zh-CN"/>
        </w:rPr>
      </w:pPr>
    </w:p>
    <w:p w14:paraId="473840E0">
      <w:pPr>
        <w:numPr>
          <w:ilvl w:val="0"/>
          <w:numId w:val="0"/>
        </w:numPr>
        <w:spacing w:line="240" w:lineRule="auto"/>
        <w:rPr>
          <w:rFonts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kern w:val="2"/>
          <w:sz w:val="24"/>
          <w:szCs w:val="24"/>
          <w:lang w:val="en-US" w:eastAsia="zh-CN" w:bidi="ar-SA"/>
        </w:rPr>
        <w:t>5、</w:t>
      </w:r>
      <w:r>
        <w:rPr>
          <w:rFonts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AI助力科研数据智能处理与建模</w:t>
      </w:r>
    </w:p>
    <w:p w14:paraId="567C5ADA">
      <w:pPr>
        <w:spacing w:line="24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利用AI技术处理科研数据、生成动态模型的方法，在不同研究领域实现高效数据分析和可视化等。</w:t>
      </w:r>
    </w:p>
    <w:p w14:paraId="7FF4A3CB">
      <w:pPr>
        <w:spacing w:line="240" w:lineRule="auto"/>
        <w:rPr>
          <w:rFonts w:hint="eastAsia"/>
          <w:sz w:val="24"/>
          <w:szCs w:val="24"/>
          <w:lang w:val="en-US" w:eastAsia="zh-CN"/>
        </w:rPr>
      </w:pPr>
    </w:p>
    <w:p w14:paraId="120295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45" w:afterAutospacing="0" w:line="210" w:lineRule="atLeast"/>
        <w:ind w:right="0" w:rightChars="0"/>
        <w:jc w:val="left"/>
      </w:pPr>
      <w:r>
        <w:rPr>
          <w:rFonts w:hint="eastAsia" w:cstheme="minorBidi"/>
          <w:b/>
          <w:kern w:val="2"/>
          <w:sz w:val="24"/>
          <w:szCs w:val="24"/>
          <w:lang w:val="en-US" w:eastAsia="zh-CN" w:bidi="ar-SA"/>
        </w:rPr>
        <w:t>6、</w:t>
      </w: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‌</w:t>
      </w:r>
      <w:r>
        <w:rPr>
          <w:rFonts w:hint="default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AI</w:t>
      </w:r>
      <w:r>
        <w:rPr>
          <w:rFonts w:hint="eastAsia" w:cstheme="minorBidi"/>
          <w:b/>
          <w:kern w:val="2"/>
          <w:sz w:val="24"/>
          <w:szCs w:val="24"/>
          <w:lang w:val="en-US" w:eastAsia="zh-CN" w:bidi="ar-SA"/>
        </w:rPr>
        <w:t>助力</w:t>
      </w:r>
      <w:r>
        <w:rPr>
          <w:rFonts w:hint="default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文献</w:t>
      </w:r>
      <w:r>
        <w:rPr>
          <w:rFonts w:hint="eastAsia" w:cstheme="minorBidi"/>
          <w:b/>
          <w:kern w:val="2"/>
          <w:sz w:val="24"/>
          <w:szCs w:val="24"/>
          <w:lang w:val="en-US" w:eastAsia="zh-CN" w:bidi="ar-SA"/>
        </w:rPr>
        <w:t>检索</w:t>
      </w:r>
      <w:r>
        <w:rPr>
          <w:rFonts w:hint="default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与知识发现</w:t>
      </w:r>
      <w:r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12"/>
          <w:szCs w:val="12"/>
          <w:shd w:val="clear" w:fill="FFFFFF"/>
        </w:rPr>
        <w:t>‌</w:t>
      </w:r>
    </w:p>
    <w:p w14:paraId="472AB442">
      <w:pPr>
        <w:spacing w:line="24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利用AI工具进行学术文献的智能检索、</w:t>
      </w:r>
      <w:r>
        <w:rPr>
          <w:rFonts w:hint="eastAsia"/>
          <w:sz w:val="24"/>
          <w:szCs w:val="24"/>
          <w:lang w:val="en-US" w:eastAsia="zh-CN"/>
        </w:rPr>
        <w:t>文献总结和学科</w:t>
      </w:r>
      <w:r>
        <w:rPr>
          <w:rFonts w:hint="default"/>
          <w:sz w:val="24"/>
          <w:szCs w:val="24"/>
          <w:lang w:val="en-US" w:eastAsia="zh-CN"/>
        </w:rPr>
        <w:t>图谱构建</w:t>
      </w:r>
      <w:r>
        <w:rPr>
          <w:rFonts w:hint="eastAsia"/>
          <w:sz w:val="24"/>
          <w:szCs w:val="24"/>
          <w:lang w:val="en-US" w:eastAsia="zh-CN"/>
        </w:rPr>
        <w:t>等</w:t>
      </w:r>
      <w:r>
        <w:rPr>
          <w:rFonts w:hint="default"/>
          <w:sz w:val="24"/>
          <w:szCs w:val="24"/>
          <w:lang w:val="en-US" w:eastAsia="zh-CN"/>
        </w:rPr>
        <w:t>，加速科研信息整合与创新点挖掘。</w:t>
      </w:r>
    </w:p>
    <w:p w14:paraId="5FD2C539">
      <w:pPr>
        <w:spacing w:line="240" w:lineRule="auto"/>
        <w:rPr>
          <w:rFonts w:hint="default"/>
          <w:sz w:val="24"/>
          <w:szCs w:val="24"/>
          <w:lang w:val="en-US" w:eastAsia="zh-CN"/>
        </w:rPr>
      </w:pPr>
    </w:p>
    <w:p w14:paraId="678F822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45" w:afterAutospacing="0" w:line="210" w:lineRule="atLeast"/>
        <w:ind w:right="0" w:rightChars="0"/>
        <w:jc w:val="left"/>
        <w:rPr>
          <w:rFonts w:hint="default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kern w:val="2"/>
          <w:sz w:val="24"/>
          <w:szCs w:val="24"/>
          <w:lang w:val="en-US" w:eastAsia="zh-CN" w:bidi="ar-SA"/>
        </w:rPr>
        <w:t>7、</w:t>
      </w:r>
      <w:r>
        <w:rPr>
          <w:rFonts w:hint="default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‌AI在科研方法创新中的应用实践</w:t>
      </w:r>
    </w:p>
    <w:p w14:paraId="7AAD3CE1">
      <w:pPr>
        <w:spacing w:line="24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研究</w:t>
      </w:r>
      <w:r>
        <w:rPr>
          <w:rFonts w:hint="default"/>
          <w:sz w:val="24"/>
          <w:szCs w:val="24"/>
          <w:lang w:val="en-US" w:eastAsia="zh-CN"/>
        </w:rPr>
        <w:t>AI如何革新传统科研范式，</w:t>
      </w:r>
      <w:r>
        <w:rPr>
          <w:rFonts w:hint="eastAsia"/>
          <w:sz w:val="24"/>
          <w:szCs w:val="24"/>
          <w:lang w:val="en-US" w:eastAsia="zh-CN"/>
        </w:rPr>
        <w:t>通过</w:t>
      </w:r>
      <w:r>
        <w:rPr>
          <w:rFonts w:hint="default"/>
          <w:sz w:val="24"/>
          <w:szCs w:val="24"/>
          <w:lang w:val="en-US" w:eastAsia="zh-CN"/>
        </w:rPr>
        <w:t>生成式AI辅助假设验证、实验设计优化，提升研究效率与深度。</w:t>
      </w:r>
    </w:p>
    <w:p w14:paraId="2ACD01E6">
      <w:pPr>
        <w:spacing w:line="240" w:lineRule="auto"/>
        <w:rPr>
          <w:rFonts w:hint="default"/>
          <w:sz w:val="24"/>
          <w:szCs w:val="24"/>
          <w:lang w:val="en-US" w:eastAsia="zh-CN"/>
        </w:rPr>
      </w:pPr>
    </w:p>
    <w:p w14:paraId="7DFC504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" w:beforeAutospacing="0" w:after="45" w:afterAutospacing="0" w:line="210" w:lineRule="atLeast"/>
        <w:ind w:right="0" w:rightChars="0"/>
        <w:jc w:val="left"/>
        <w:rPr>
          <w:rFonts w:hint="default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8、</w:t>
      </w:r>
      <w:r>
        <w:rPr>
          <w:rFonts w:hint="default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  <w:t>‌AI赋能科研伦理与合规性管理‌</w:t>
      </w:r>
    </w:p>
    <w:p w14:paraId="4B239880">
      <w:pPr>
        <w:spacing w:line="240" w:lineRule="auto"/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探索AI在科研中的伦理风险防控，如隐私保护、版权合规及人机协作的平衡，确保研究可持续性。</w:t>
      </w:r>
    </w:p>
    <w:p w14:paraId="112B8383">
      <w:pPr>
        <w:spacing w:line="240" w:lineRule="auto"/>
        <w:rPr>
          <w:rFonts w:hint="default"/>
          <w:sz w:val="24"/>
          <w:szCs w:val="24"/>
          <w:lang w:val="en-US" w:eastAsia="zh-CN"/>
        </w:rPr>
      </w:pPr>
    </w:p>
    <w:p w14:paraId="205509A8">
      <w:pPr>
        <w:numPr>
          <w:ilvl w:val="0"/>
          <w:numId w:val="2"/>
        </w:numPr>
        <w:spacing w:line="240" w:lineRule="auto"/>
        <w:rPr>
          <w:rFonts w:hint="eastAsia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kern w:val="2"/>
          <w:sz w:val="24"/>
          <w:szCs w:val="24"/>
          <w:lang w:val="en-US" w:eastAsia="zh-CN" w:bidi="ar-SA"/>
        </w:rPr>
        <w:t>AI赋能科研反哺教学</w:t>
      </w:r>
    </w:p>
    <w:p w14:paraId="28955FD8">
      <w:pPr>
        <w:spacing w:line="240" w:lineRule="auto"/>
        <w:ind w:firstLine="480" w:firstLineChars="200"/>
        <w:rPr>
          <w:rFonts w:hint="default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/>
          <w:sz w:val="24"/>
          <w:szCs w:val="24"/>
          <w:lang w:val="en-US" w:eastAsia="zh-CN"/>
        </w:rPr>
        <w:t>聚焦产教研融合，利用相关AI工具，将产业、科研项目/成果转化为教学项目，助力科研反哺教学。</w:t>
      </w:r>
    </w:p>
    <w:p w14:paraId="0A6A6F69">
      <w:pPr>
        <w:spacing w:line="240" w:lineRule="auto"/>
        <w:rPr>
          <w:rFonts w:hint="eastAsia" w:asciiTheme="minorHAnsi" w:hAnsiTheme="minorHAnsi" w:eastAsiaTheme="minorEastAsia" w:cstheme="minorBidi"/>
          <w:b/>
          <w:kern w:val="2"/>
          <w:sz w:val="24"/>
          <w:szCs w:val="24"/>
          <w:lang w:val="en-US" w:eastAsia="zh-CN" w:bidi="ar-SA"/>
        </w:rPr>
      </w:pPr>
    </w:p>
    <w:p w14:paraId="24F6B089">
      <w:pPr>
        <w:numPr>
          <w:ilvl w:val="0"/>
          <w:numId w:val="2"/>
        </w:numPr>
        <w:spacing w:line="240" w:lineRule="auto"/>
        <w:ind w:left="0" w:leftChars="0" w:firstLine="0" w:firstLineChars="0"/>
        <w:rPr>
          <w:rFonts w:hint="eastAsia" w:cstheme="minorBidi"/>
          <w:b/>
          <w:kern w:val="2"/>
          <w:sz w:val="24"/>
          <w:szCs w:val="24"/>
          <w:lang w:val="en-US" w:eastAsia="zh-CN" w:bidi="ar-SA"/>
        </w:rPr>
      </w:pPr>
      <w:r>
        <w:rPr>
          <w:rFonts w:hint="eastAsia" w:cstheme="minorBidi"/>
          <w:b/>
          <w:kern w:val="2"/>
          <w:sz w:val="24"/>
          <w:szCs w:val="24"/>
          <w:lang w:val="en-US" w:eastAsia="zh-CN" w:bidi="ar-SA"/>
        </w:rPr>
        <w:t>其他</w:t>
      </w:r>
    </w:p>
    <w:p w14:paraId="0648B498">
      <w:pPr>
        <w:numPr>
          <w:ilvl w:val="0"/>
          <w:numId w:val="0"/>
        </w:numPr>
        <w:spacing w:line="240" w:lineRule="auto"/>
        <w:ind w:leftChars="0" w:firstLine="480" w:firstLineChars="200"/>
        <w:rPr>
          <w:rFonts w:hint="default" w:ascii="等线" w:hAnsi="等线" w:eastAsia="等线" w:cs="等线"/>
          <w:color w:val="000000" w:themeColor="text1"/>
          <w:sz w:val="22"/>
          <w:szCs w:val="2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  <w:lang w:val="en-US" w:eastAsia="zh-CN"/>
        </w:rPr>
        <w:t>教师可以完全自主命题，只要通过有效方法验证采用AI赋能对教学或科研工作起到提质增效的作用，且模式可复制，可推广。</w:t>
      </w:r>
    </w:p>
    <w:p w14:paraId="607CC601">
      <w:pPr>
        <w:spacing w:line="240" w:lineRule="auto"/>
        <w:rPr>
          <w:rFonts w:hint="default"/>
          <w:sz w:val="24"/>
          <w:szCs w:val="24"/>
          <w:lang w:val="en-US" w:eastAsia="zh-CN"/>
        </w:rPr>
      </w:pPr>
    </w:p>
    <w:p w14:paraId="12984CBB">
      <w:pPr>
        <w:pStyle w:val="2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四</w:t>
      </w:r>
      <w:r>
        <w:rPr>
          <w:sz w:val="24"/>
          <w:szCs w:val="24"/>
        </w:rPr>
        <w:t>、评审标准</w:t>
      </w:r>
    </w:p>
    <w:p w14:paraId="3298F88F">
      <w:pPr>
        <w:pStyle w:val="3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1、</w:t>
      </w:r>
      <w:r>
        <w:rPr>
          <w:sz w:val="24"/>
          <w:szCs w:val="24"/>
        </w:rPr>
        <w:t>创新性（30%）</w:t>
      </w:r>
    </w:p>
    <w:p w14:paraId="0853A0A8">
      <w:pPr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是否突破传统教学</w:t>
      </w:r>
      <w:r>
        <w:rPr>
          <w:rFonts w:hint="eastAsia"/>
          <w:sz w:val="24"/>
          <w:szCs w:val="24"/>
          <w:lang w:val="en-US" w:eastAsia="zh-CN"/>
        </w:rPr>
        <w:t>与科研</w:t>
      </w:r>
      <w:r>
        <w:rPr>
          <w:sz w:val="24"/>
          <w:szCs w:val="24"/>
        </w:rPr>
        <w:t>方式，体现AI</w:t>
      </w:r>
      <w:r>
        <w:rPr>
          <w:rFonts w:hint="eastAsia"/>
          <w:sz w:val="24"/>
          <w:szCs w:val="24"/>
          <w:lang w:val="en-US" w:eastAsia="zh-CN"/>
        </w:rPr>
        <w:t>赋能的价值</w:t>
      </w:r>
      <w:r>
        <w:rPr>
          <w:sz w:val="24"/>
          <w:szCs w:val="24"/>
        </w:rPr>
        <w:t>。</w:t>
      </w:r>
    </w:p>
    <w:p w14:paraId="291EE76C">
      <w:pPr>
        <w:pStyle w:val="3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2、</w:t>
      </w:r>
      <w:r>
        <w:rPr>
          <w:sz w:val="24"/>
          <w:szCs w:val="24"/>
        </w:rPr>
        <w:t>实用性（30%）</w:t>
      </w:r>
    </w:p>
    <w:p w14:paraId="75B21052">
      <w:pPr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是否解决实际教学</w:t>
      </w:r>
      <w:r>
        <w:rPr>
          <w:rFonts w:hint="eastAsia"/>
          <w:sz w:val="24"/>
          <w:szCs w:val="24"/>
          <w:lang w:val="en-US" w:eastAsia="zh-CN"/>
        </w:rPr>
        <w:t>与科研工作的</w:t>
      </w:r>
      <w:r>
        <w:rPr>
          <w:sz w:val="24"/>
          <w:szCs w:val="24"/>
        </w:rPr>
        <w:t>痛点，可快速</w:t>
      </w:r>
      <w:r>
        <w:rPr>
          <w:rFonts w:hint="eastAsia"/>
          <w:sz w:val="24"/>
          <w:szCs w:val="24"/>
          <w:lang w:val="en-US" w:eastAsia="zh-CN"/>
        </w:rPr>
        <w:t>推广</w:t>
      </w:r>
      <w:r>
        <w:rPr>
          <w:sz w:val="24"/>
          <w:szCs w:val="24"/>
        </w:rPr>
        <w:t>。</w:t>
      </w:r>
    </w:p>
    <w:p w14:paraId="0BAD7432">
      <w:pPr>
        <w:pStyle w:val="3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3、</w:t>
      </w:r>
      <w:r>
        <w:rPr>
          <w:sz w:val="24"/>
          <w:szCs w:val="24"/>
        </w:rPr>
        <w:t>技术深度（20%）</w:t>
      </w:r>
    </w:p>
    <w:p w14:paraId="383E0B08">
      <w:pPr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对AI工具/平台的使用熟练度与创造性。</w:t>
      </w:r>
    </w:p>
    <w:p w14:paraId="34567E4B">
      <w:pPr>
        <w:pStyle w:val="3"/>
        <w:spacing w:line="240" w:lineRule="auto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4、</w:t>
      </w:r>
      <w:r>
        <w:rPr>
          <w:sz w:val="24"/>
          <w:szCs w:val="24"/>
        </w:rPr>
        <w:t>展示效果（20%）</w:t>
      </w:r>
    </w:p>
    <w:p w14:paraId="74E91E24">
      <w:pPr>
        <w:spacing w:line="24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作品形式与创作过程的清晰度与吸引力。</w:t>
      </w:r>
    </w:p>
    <w:p w14:paraId="5043426A">
      <w:pPr>
        <w:pStyle w:val="2"/>
        <w:numPr>
          <w:ilvl w:val="0"/>
          <w:numId w:val="3"/>
        </w:numPr>
        <w:spacing w:line="24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各部门校赛名额</w:t>
      </w:r>
    </w:p>
    <w:p w14:paraId="496B5845">
      <w:pPr>
        <w:spacing w:line="24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智能制造与控制工程学院4项、计算机与信息工程学院3项、资源与环境工程学院2项、能源与材料学院2项、经济与管理学院3项、语言与文化传播学院2项、集成电路学院1项、数理与统计学院1项、艺术与设计学院1项、职业技术教师教育学院1项、马克思学院1项、劳模学院1项、继续教育学院1项、体育部1项。</w:t>
      </w:r>
    </w:p>
    <w:p w14:paraId="01680426">
      <w:pPr>
        <w:spacing w:line="240" w:lineRule="auto"/>
        <w:ind w:firstLine="240" w:firstLineChars="100"/>
        <w:rPr>
          <w:rFonts w:hint="eastAsia"/>
          <w:sz w:val="24"/>
          <w:szCs w:val="24"/>
          <w:lang w:val="en-US" w:eastAsia="zh-CN"/>
        </w:rPr>
      </w:pPr>
    </w:p>
    <w:p w14:paraId="3204D89B">
      <w:pPr>
        <w:spacing w:line="240" w:lineRule="auto"/>
        <w:ind w:firstLine="240" w:firstLineChars="1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        教务处</w:t>
      </w:r>
      <w:bookmarkStart w:id="0" w:name="_GoBack"/>
      <w:bookmarkEnd w:id="0"/>
    </w:p>
    <w:p w14:paraId="546539A5">
      <w:pPr>
        <w:spacing w:line="240" w:lineRule="auto"/>
        <w:ind w:firstLine="240" w:firstLineChars="100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2026年1月10日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7DA6E"/>
    <w:multiLevelType w:val="singleLevel"/>
    <w:tmpl w:val="0DD7DA6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5543D36"/>
    <w:multiLevelType w:val="singleLevel"/>
    <w:tmpl w:val="15543D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2F6EB3DC"/>
    <w:multiLevelType w:val="singleLevel"/>
    <w:tmpl w:val="2F6EB3DC"/>
    <w:lvl w:ilvl="0" w:tentative="0">
      <w:start w:val="9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21A2D"/>
    <w:rsid w:val="12161799"/>
    <w:rsid w:val="15EC3438"/>
    <w:rsid w:val="16BA71A7"/>
    <w:rsid w:val="23D06766"/>
    <w:rsid w:val="2FE96780"/>
    <w:rsid w:val="434726EF"/>
    <w:rsid w:val="475C4460"/>
    <w:rsid w:val="4FD60818"/>
    <w:rsid w:val="5C756AC5"/>
    <w:rsid w:val="69D30042"/>
    <w:rsid w:val="715440AF"/>
    <w:rsid w:val="7D3E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1138</Words>
  <Characters>1191</Characters>
  <Lines>0</Lines>
  <Paragraphs>0</Paragraphs>
  <TotalTime>3</TotalTime>
  <ScaleCrop>false</ScaleCrop>
  <LinksUpToDate>false</LinksUpToDate>
  <CharactersWithSpaces>1295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2025-12-23T00:32:00Z</dcterms:created>
  <dc:creator>16022</dc:creator>
  <cp:lastModifiedBy>方红</cp:lastModifiedBy>
  <dcterms:modified xsi:type="dcterms:W3CDTF">2026-01-13T00:32:37Z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eyJoZGlkIjoiNmE4YWE2NWM2NjkyMzUxOGRkNDNkNjJlMmYxYjJlZDkiLCJ1c2VySWQiOiI2MTM2OTAxNzEifQ==</vt:lpwstr>
  </property>
  <property fmtid="{D5CDD505-2E9C-101B-9397-08002B2CF9AE}" pid="4" name="ICV">
    <vt:lpwstr>FAFDE45548034936BC30384F78733FBD_12</vt:lpwstr>
  </property>
</Properties>
</file>